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96D" w:rsidRPr="00776023" w:rsidRDefault="009218AE" w:rsidP="0022396D">
      <w:pPr>
        <w:pStyle w:val="Nzev"/>
        <w:rPr>
          <w:color w:val="14387F"/>
        </w:rPr>
      </w:pPr>
      <w:r w:rsidRPr="00776023">
        <w:rPr>
          <w:color w:val="14387F"/>
        </w:rPr>
        <w:t>ČHMÚ přichází s inovací na svém výstražném webu</w:t>
      </w:r>
    </w:p>
    <w:p w:rsidR="00BB6218" w:rsidRPr="00776023" w:rsidRDefault="009218AE" w:rsidP="009D0D3D">
      <w:pPr>
        <w:rPr>
          <w:color w:val="14387F"/>
        </w:rPr>
      </w:pPr>
      <w:r w:rsidRPr="00776023">
        <w:rPr>
          <w:color w:val="14387F"/>
        </w:rPr>
        <w:t>Z důvodu přehlednosti a názornější prezentace výstražných informací provedl Č</w:t>
      </w:r>
      <w:r w:rsidR="00776023" w:rsidRPr="00776023">
        <w:rPr>
          <w:color w:val="14387F"/>
        </w:rPr>
        <w:t xml:space="preserve">eský hydrometeorologický ústav (ČHMÚ) </w:t>
      </w:r>
      <w:r w:rsidRPr="00776023">
        <w:rPr>
          <w:color w:val="14387F"/>
        </w:rPr>
        <w:t xml:space="preserve"> na výstražném webu několik grafických změn</w:t>
      </w:r>
      <w:r w:rsidR="009D0D3D" w:rsidRPr="00776023">
        <w:rPr>
          <w:color w:val="14387F"/>
        </w:rPr>
        <w:t>.</w:t>
      </w:r>
    </w:p>
    <w:p w:rsidR="00620DEF" w:rsidRDefault="00620DEF" w:rsidP="00F058AF">
      <w:r>
        <w:br w:type="page"/>
      </w:r>
    </w:p>
    <w:p w:rsidR="00A233C1" w:rsidRPr="00776023" w:rsidRDefault="009218AE" w:rsidP="00A233C1">
      <w:pPr>
        <w:pStyle w:val="Nadpis2"/>
        <w:rPr>
          <w:color w:val="14387F"/>
        </w:rPr>
      </w:pPr>
      <w:r w:rsidRPr="00776023">
        <w:rPr>
          <w:color w:val="14387F"/>
        </w:rPr>
        <w:lastRenderedPageBreak/>
        <w:t xml:space="preserve">Co je </w:t>
      </w:r>
      <w:r w:rsidR="00A46351" w:rsidRPr="00776023">
        <w:rPr>
          <w:color w:val="14387F"/>
        </w:rPr>
        <w:t xml:space="preserve">na výstražném webu ČHMÚ </w:t>
      </w:r>
      <w:r w:rsidRPr="00776023">
        <w:rPr>
          <w:color w:val="14387F"/>
        </w:rPr>
        <w:t>jinak</w:t>
      </w:r>
    </w:p>
    <w:p w:rsidR="009218AE" w:rsidRPr="00776023" w:rsidRDefault="00FD7385" w:rsidP="009218AE">
      <w:pPr>
        <w:pStyle w:val="text"/>
        <w:rPr>
          <w:color w:val="14387F"/>
        </w:rPr>
      </w:pPr>
      <w:r w:rsidRPr="00776023">
        <w:rPr>
          <w:noProof/>
          <w:color w:val="14387F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313055</wp:posOffset>
            </wp:positionH>
            <wp:positionV relativeFrom="paragraph">
              <wp:posOffset>725170</wp:posOffset>
            </wp:positionV>
            <wp:extent cx="4362450" cy="3528060"/>
            <wp:effectExtent l="0" t="0" r="0" b="0"/>
            <wp:wrapTopAndBottom/>
            <wp:docPr id="3" name="Obrázek 3" descr="C:\Users\dolezal4\Downloads\nova podoba vystraznych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lezal4\Downloads\nova podoba vystraznych ma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8AE" w:rsidRPr="00776023">
        <w:rPr>
          <w:color w:val="14387F"/>
        </w:rPr>
        <w:t>Český hydrometeorologický ústav vydává předpovědní výstrahy a informace o výskytu velmi nebezpečných jevů. Doposud se oba typy výstražných informací zobrazovaly v jedné výstražné mapě. Od září 2022 se budou nově zobrazovat ve 2 mapách.</w:t>
      </w:r>
    </w:p>
    <w:p w:rsidR="009218AE" w:rsidRDefault="009218AE" w:rsidP="009218AE">
      <w:pPr>
        <w:pStyle w:val="text"/>
      </w:pPr>
    </w:p>
    <w:p w:rsidR="00FD7385" w:rsidRPr="00776023" w:rsidRDefault="00A46351" w:rsidP="009218AE">
      <w:pPr>
        <w:pStyle w:val="text"/>
        <w:rPr>
          <w:color w:val="14387F"/>
        </w:rPr>
      </w:pPr>
      <w:r w:rsidRPr="00776023">
        <w:rPr>
          <w:color w:val="14387F"/>
        </w:rPr>
        <w:t>V p</w:t>
      </w:r>
      <w:r w:rsidR="009218AE" w:rsidRPr="00776023">
        <w:rPr>
          <w:color w:val="14387F"/>
        </w:rPr>
        <w:t>rvní map</w:t>
      </w:r>
      <w:r w:rsidRPr="00776023">
        <w:rPr>
          <w:color w:val="14387F"/>
        </w:rPr>
        <w:t>ě najdete</w:t>
      </w:r>
      <w:r w:rsidR="009218AE" w:rsidRPr="00776023">
        <w:rPr>
          <w:color w:val="14387F"/>
        </w:rPr>
        <w:t xml:space="preserve"> přehled všech aktuálně platných předpovědních výstrah na území Č</w:t>
      </w:r>
      <w:r w:rsidRPr="00776023">
        <w:rPr>
          <w:color w:val="14387F"/>
        </w:rPr>
        <w:t>eska</w:t>
      </w:r>
      <w:r w:rsidR="009218AE" w:rsidRPr="00776023">
        <w:rPr>
          <w:color w:val="14387F"/>
        </w:rPr>
        <w:t xml:space="preserve">. </w:t>
      </w:r>
    </w:p>
    <w:p w:rsidR="00FD7385" w:rsidRPr="00776023" w:rsidRDefault="009218AE" w:rsidP="009218AE">
      <w:pPr>
        <w:pStyle w:val="text"/>
        <w:rPr>
          <w:color w:val="14387F"/>
        </w:rPr>
      </w:pPr>
      <w:r w:rsidRPr="00776023">
        <w:rPr>
          <w:color w:val="14387F"/>
        </w:rPr>
        <w:t>V</w:t>
      </w:r>
      <w:r w:rsidR="00A46351" w:rsidRPr="00776023">
        <w:rPr>
          <w:color w:val="14387F"/>
        </w:rPr>
        <w:t>e</w:t>
      </w:r>
      <w:r w:rsidRPr="00776023">
        <w:rPr>
          <w:color w:val="14387F"/>
        </w:rPr>
        <w:t xml:space="preserve"> druhé mapě nově zobrazujeme varování před pozorovanými jevy, které vyžadují mimořádnou pozornost a případně rychlou reakci při ochraně majetku a zdraví obyvatelstva. </w:t>
      </w:r>
    </w:p>
    <w:p w:rsidR="00FD7385" w:rsidRPr="00776023" w:rsidRDefault="00A46351" w:rsidP="009218AE">
      <w:pPr>
        <w:pStyle w:val="text"/>
        <w:rPr>
          <w:color w:val="14387F"/>
        </w:rPr>
      </w:pPr>
      <w:r w:rsidRPr="00776023">
        <w:rPr>
          <w:color w:val="14387F"/>
        </w:rPr>
        <w:t xml:space="preserve">Co si představit před pozorovanými jevy? </w:t>
      </w:r>
      <w:r w:rsidR="00FD7385" w:rsidRPr="00776023">
        <w:rPr>
          <w:color w:val="14387F"/>
        </w:rPr>
        <w:t>„</w:t>
      </w:r>
      <w:r w:rsidR="009218AE" w:rsidRPr="00776023">
        <w:rPr>
          <w:color w:val="14387F"/>
        </w:rPr>
        <w:t>Konkrétně se jedná o velmi silné a extrémně silné bouřky, extrémní srážky, povodňové ohrožení a extrémní povodňové ohrožení (více než padesátiletý průtok). V zimním období budou v této mapě zobrazovány výstrahy upozorňující na výskyt siln</w:t>
      </w:r>
      <w:r w:rsidR="00FD7385" w:rsidRPr="00776023">
        <w:rPr>
          <w:color w:val="14387F"/>
        </w:rPr>
        <w:t>ého a extrémně silného sněžení,“ popisuje důležitost druhé mapy Jan Šrámek, vedoucí centrálního předpovědního pracoviště ČHMÚ.</w:t>
      </w:r>
    </w:p>
    <w:p w:rsidR="009218AE" w:rsidRPr="00776023" w:rsidRDefault="009218AE" w:rsidP="009218AE">
      <w:pPr>
        <w:pStyle w:val="text"/>
        <w:rPr>
          <w:color w:val="14387F"/>
        </w:rPr>
      </w:pPr>
      <w:r w:rsidRPr="00776023">
        <w:rPr>
          <w:color w:val="14387F"/>
        </w:rPr>
        <w:t>Součástí obou map je filtr</w:t>
      </w:r>
      <w:r w:rsidR="00A46351" w:rsidRPr="00776023">
        <w:rPr>
          <w:color w:val="14387F"/>
        </w:rPr>
        <w:t xml:space="preserve"> zobrazených informací</w:t>
      </w:r>
      <w:r w:rsidRPr="00776023">
        <w:rPr>
          <w:color w:val="14387F"/>
        </w:rPr>
        <w:t>, který umožňuj</w:t>
      </w:r>
      <w:r w:rsidR="00FD7385" w:rsidRPr="00776023">
        <w:rPr>
          <w:color w:val="14387F"/>
        </w:rPr>
        <w:t>e vlastní uživatelské nastavení.</w:t>
      </w:r>
    </w:p>
    <w:p w:rsidR="00FD7385" w:rsidRPr="00776023" w:rsidRDefault="009218AE" w:rsidP="00BB1E1B">
      <w:pPr>
        <w:pStyle w:val="text"/>
        <w:rPr>
          <w:color w:val="14387F"/>
        </w:rPr>
      </w:pPr>
      <w:r w:rsidRPr="00776023">
        <w:rPr>
          <w:color w:val="14387F"/>
        </w:rPr>
        <w:t xml:space="preserve">Další změnou jsou nové piktogramy označující jednotlivé skupiny nebezpečných jevů. </w:t>
      </w:r>
    </w:p>
    <w:p w:rsidR="00BB1E1B" w:rsidRPr="00776023" w:rsidRDefault="00FD7385" w:rsidP="00BB1E1B">
      <w:pPr>
        <w:pStyle w:val="text"/>
        <w:rPr>
          <w:color w:val="14387F"/>
        </w:rPr>
        <w:sectPr w:rsidR="00BB1E1B" w:rsidRPr="00776023" w:rsidSect="007760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99" w:right="1133" w:bottom="1134" w:left="851" w:header="1020" w:footer="1701" w:gutter="0"/>
          <w:cols w:space="708"/>
          <w:titlePg/>
          <w:docGrid w:linePitch="360"/>
        </w:sectPr>
      </w:pPr>
      <w:r w:rsidRPr="00776023">
        <w:rPr>
          <w:color w:val="14387F"/>
        </w:rPr>
        <w:t>„</w:t>
      </w:r>
      <w:r w:rsidR="009218AE" w:rsidRPr="00776023">
        <w:rPr>
          <w:color w:val="14387F"/>
        </w:rPr>
        <w:t xml:space="preserve">S ohledem na vysokou četnost varování před námrazovými jevy </w:t>
      </w:r>
      <w:r w:rsidR="00A46351" w:rsidRPr="00776023">
        <w:rPr>
          <w:color w:val="14387F"/>
        </w:rPr>
        <w:t>jsou nově</w:t>
      </w:r>
      <w:r w:rsidR="009218AE" w:rsidRPr="00776023">
        <w:rPr>
          <w:color w:val="14387F"/>
        </w:rPr>
        <w:t xml:space="preserve"> zobrazeny jevy z této skupiny odděleně (náledí, ledovka a námraza). Odlišit bude možné také výstrahy před sněhovými jevy (</w:t>
      </w:r>
      <w:r w:rsidR="006C5102">
        <w:rPr>
          <w:color w:val="14387F"/>
        </w:rPr>
        <w:t xml:space="preserve">sněhové </w:t>
      </w:r>
      <w:r w:rsidR="009218AE" w:rsidRPr="00776023">
        <w:rPr>
          <w:color w:val="14387F"/>
        </w:rPr>
        <w:t>jazyky, závěje) od varování před novou sněhovou pokrývkou. Naopak z důvodu nízké četnosti varování před zvýšenými koncentracemi SO</w:t>
      </w:r>
      <w:r w:rsidR="009218AE" w:rsidRPr="006C5102">
        <w:rPr>
          <w:color w:val="14387F"/>
          <w:vertAlign w:val="subscript"/>
        </w:rPr>
        <w:t>2</w:t>
      </w:r>
      <w:r w:rsidR="009218AE" w:rsidRPr="00776023">
        <w:rPr>
          <w:color w:val="14387F"/>
        </w:rPr>
        <w:t>, NO</w:t>
      </w:r>
      <w:r w:rsidR="009218AE" w:rsidRPr="006C5102">
        <w:rPr>
          <w:color w:val="14387F"/>
          <w:vertAlign w:val="subscript"/>
        </w:rPr>
        <w:t>x</w:t>
      </w:r>
      <w:bookmarkStart w:id="0" w:name="_GoBack"/>
      <w:bookmarkEnd w:id="0"/>
      <w:r w:rsidR="009218AE" w:rsidRPr="00776023">
        <w:rPr>
          <w:color w:val="14387F"/>
        </w:rPr>
        <w:t xml:space="preserve"> došlo ke sdružení těchto jevů do jednotné skupiny společně s PM10</w:t>
      </w:r>
      <w:r w:rsidRPr="00776023">
        <w:rPr>
          <w:color w:val="14387F"/>
        </w:rPr>
        <w:t>,“ doplňuje</w:t>
      </w:r>
      <w:r w:rsidR="00A46351" w:rsidRPr="00776023">
        <w:rPr>
          <w:color w:val="14387F"/>
        </w:rPr>
        <w:t xml:space="preserve"> informaci</w:t>
      </w:r>
      <w:r w:rsidRPr="00776023">
        <w:rPr>
          <w:color w:val="14387F"/>
        </w:rPr>
        <w:t xml:space="preserve"> k provedeným změnám Jan Šrámek.</w:t>
      </w:r>
    </w:p>
    <w:p w:rsidR="00470CCA" w:rsidRPr="00114637" w:rsidRDefault="00470CCA" w:rsidP="00114637">
      <w:pPr>
        <w:pStyle w:val="Nadpiskontakt"/>
        <w:spacing w:before="840"/>
      </w:pPr>
      <w:r w:rsidRPr="00114637">
        <w:lastRenderedPageBreak/>
        <w:t>Kontakt:</w:t>
      </w:r>
    </w:p>
    <w:p w:rsidR="004A1BB4" w:rsidRPr="006D75FC" w:rsidRDefault="004A1BB4" w:rsidP="004A1BB4">
      <w:pPr>
        <w:pStyle w:val="kontaktjmno"/>
      </w:pPr>
      <w:r>
        <w:t>Aneta Beránková</w:t>
      </w:r>
    </w:p>
    <w:p w:rsidR="004A1BB4" w:rsidRPr="006D75FC" w:rsidRDefault="004A1BB4" w:rsidP="004A1BB4">
      <w:pPr>
        <w:pStyle w:val="kontaktostatn"/>
      </w:pPr>
      <w:r w:rsidRPr="006D75FC">
        <w:t>Tiskové a informační oddělení</w:t>
      </w:r>
    </w:p>
    <w:p w:rsidR="004A1BB4" w:rsidRPr="006D75FC" w:rsidRDefault="004A1BB4" w:rsidP="004A1BB4">
      <w:pPr>
        <w:pStyle w:val="kontaktostatn"/>
      </w:pPr>
      <w:r w:rsidRPr="006D75FC">
        <w:t>T: 735 794 383</w:t>
      </w:r>
    </w:p>
    <w:p w:rsidR="004A1BB4" w:rsidRDefault="004A1BB4" w:rsidP="004A1BB4">
      <w:pPr>
        <w:pStyle w:val="kontaktostatn"/>
      </w:pPr>
      <w:r w:rsidRPr="006D75FC">
        <w:t xml:space="preserve">E: </w:t>
      </w:r>
      <w:hyperlink r:id="rId15" w:history="1">
        <w:r w:rsidRPr="001D794E">
          <w:rPr>
            <w:rStyle w:val="Hypertextovodkaz"/>
          </w:rPr>
          <w:t>aneta.berankova@chmi.cz</w:t>
        </w:r>
      </w:hyperlink>
    </w:p>
    <w:p w:rsidR="004A1BB4" w:rsidRPr="006D75FC" w:rsidRDefault="004A1BB4" w:rsidP="004A1BB4">
      <w:pPr>
        <w:pStyle w:val="kontaktjmno"/>
      </w:pPr>
      <w:r w:rsidRPr="006D75FC">
        <w:t>Jan Doležal</w:t>
      </w:r>
    </w:p>
    <w:p w:rsidR="004A1BB4" w:rsidRPr="006D75FC" w:rsidRDefault="004A1BB4" w:rsidP="004A1BB4">
      <w:pPr>
        <w:pStyle w:val="kontaktostatn"/>
      </w:pPr>
      <w:r w:rsidRPr="006D75FC">
        <w:t>Tiskové a informační oddělení</w:t>
      </w:r>
    </w:p>
    <w:p w:rsidR="004A1BB4" w:rsidRPr="006D75FC" w:rsidRDefault="004A1BB4" w:rsidP="004A1BB4">
      <w:pPr>
        <w:pStyle w:val="kontaktostatn"/>
      </w:pPr>
      <w:r w:rsidRPr="006D75FC">
        <w:t>T: 724 342 542</w:t>
      </w:r>
    </w:p>
    <w:p w:rsidR="004A1BB4" w:rsidRDefault="004A1BB4" w:rsidP="004A1BB4">
      <w:pPr>
        <w:pStyle w:val="kontaktostatn"/>
      </w:pPr>
      <w:r w:rsidRPr="006D75FC">
        <w:t xml:space="preserve">E: </w:t>
      </w:r>
      <w:hyperlink r:id="rId16" w:history="1">
        <w:r w:rsidRPr="00AA4D51">
          <w:rPr>
            <w:rStyle w:val="Hypertextovodkaz"/>
          </w:rPr>
          <w:t>jan.dolezal2@chmi.cz</w:t>
        </w:r>
      </w:hyperlink>
    </w:p>
    <w:p w:rsidR="00E8243F" w:rsidRPr="004A1BB4" w:rsidRDefault="00470CCA" w:rsidP="00114637">
      <w:pPr>
        <w:pStyle w:val="Kontaktodborngarant"/>
        <w:rPr>
          <w:b w:val="0"/>
        </w:rPr>
      </w:pPr>
      <w:r w:rsidRPr="00114637">
        <w:t>Odborn</w:t>
      </w:r>
      <w:r w:rsidR="00723B48">
        <w:t>ý</w:t>
      </w:r>
      <w:r w:rsidRPr="00114637">
        <w:t xml:space="preserve"> garant:</w:t>
      </w:r>
      <w:r w:rsidR="004A1BB4">
        <w:t xml:space="preserve"> </w:t>
      </w:r>
      <w:r w:rsidR="00475807">
        <w:t>Jan Šrámek</w:t>
      </w:r>
      <w:r w:rsidR="004A1BB4">
        <w:br/>
      </w:r>
      <w:r w:rsidR="00475807">
        <w:rPr>
          <w:b w:val="0"/>
        </w:rPr>
        <w:t>Vedoucí centrálního předpovědního pracoviště</w:t>
      </w:r>
      <w:r w:rsidR="00475807">
        <w:rPr>
          <w:b w:val="0"/>
        </w:rPr>
        <w:br/>
      </w:r>
      <w:r w:rsidR="004A1BB4">
        <w:rPr>
          <w:b w:val="0"/>
        </w:rPr>
        <w:t xml:space="preserve">E: </w:t>
      </w:r>
      <w:hyperlink r:id="rId17" w:history="1">
        <w:r w:rsidR="00E8243F" w:rsidRPr="00974F5C">
          <w:rPr>
            <w:rStyle w:val="Hypertextovodkaz"/>
            <w:b w:val="0"/>
          </w:rPr>
          <w:t>jan.sramek@chmi.cz</w:t>
        </w:r>
      </w:hyperlink>
    </w:p>
    <w:sectPr w:rsidR="00E8243F" w:rsidRPr="004A1BB4" w:rsidSect="00F979BB">
      <w:headerReference w:type="first" r:id="rId18"/>
      <w:footerReference w:type="first" r:id="rId1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DA6" w:rsidRDefault="00280DA6" w:rsidP="0020378E">
      <w:r>
        <w:separator/>
      </w:r>
    </w:p>
  </w:endnote>
  <w:endnote w:type="continuationSeparator" w:id="0">
    <w:p w:rsidR="00280DA6" w:rsidRDefault="00280DA6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B4" w:rsidRDefault="004A1B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1DEA0B3" wp14:editId="44C7AF0C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6C5102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EA0B3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6C5102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876FB3C" wp14:editId="16EA0331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7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DA6" w:rsidRDefault="00280DA6" w:rsidP="0020378E">
      <w:r>
        <w:separator/>
      </w:r>
    </w:p>
  </w:footnote>
  <w:footnote w:type="continuationSeparator" w:id="0">
    <w:p w:rsidR="00280DA6" w:rsidRDefault="00280DA6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B4" w:rsidRDefault="004A1B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B9325CB" wp14:editId="3A12E10B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6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9218AE">
      <w:t>19</w:t>
    </w:r>
    <w:r>
      <w:t>.</w:t>
    </w:r>
    <w:r w:rsidR="0095152B">
      <w:t xml:space="preserve"> </w:t>
    </w:r>
    <w:r w:rsidR="009218AE">
      <w:t>9</w:t>
    </w:r>
    <w:r>
      <w:t>.</w:t>
    </w:r>
    <w:r w:rsidR="0095152B">
      <w:t xml:space="preserve"> </w:t>
    </w:r>
    <w:r>
      <w:t>20</w:t>
    </w:r>
    <w:r w:rsidR="004A1BB4">
      <w:t>2</w:t>
    </w:r>
    <w:r w:rsidR="00EF29F5">
      <w:t>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52AFA1C4" wp14:editId="1963D7AD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712DA638" wp14:editId="060B6661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2B"/>
    <w:rsid w:val="000075DB"/>
    <w:rsid w:val="000265D3"/>
    <w:rsid w:val="000379CF"/>
    <w:rsid w:val="00055530"/>
    <w:rsid w:val="00061227"/>
    <w:rsid w:val="000C201F"/>
    <w:rsid w:val="000D030E"/>
    <w:rsid w:val="000D33A0"/>
    <w:rsid w:val="000E36E6"/>
    <w:rsid w:val="000E4EDE"/>
    <w:rsid w:val="00104EB3"/>
    <w:rsid w:val="00110A36"/>
    <w:rsid w:val="00114637"/>
    <w:rsid w:val="00151E7D"/>
    <w:rsid w:val="00175FFF"/>
    <w:rsid w:val="001C049B"/>
    <w:rsid w:val="0020378E"/>
    <w:rsid w:val="00217211"/>
    <w:rsid w:val="0022396D"/>
    <w:rsid w:val="002260C6"/>
    <w:rsid w:val="002262CE"/>
    <w:rsid w:val="002765E8"/>
    <w:rsid w:val="00280DA6"/>
    <w:rsid w:val="002A4F52"/>
    <w:rsid w:val="002E44DF"/>
    <w:rsid w:val="002F2AAD"/>
    <w:rsid w:val="00320A79"/>
    <w:rsid w:val="00374081"/>
    <w:rsid w:val="003A47CC"/>
    <w:rsid w:val="003B0370"/>
    <w:rsid w:val="0044154F"/>
    <w:rsid w:val="004456B9"/>
    <w:rsid w:val="004468C2"/>
    <w:rsid w:val="00456121"/>
    <w:rsid w:val="00470CCA"/>
    <w:rsid w:val="00475807"/>
    <w:rsid w:val="004764AF"/>
    <w:rsid w:val="00490102"/>
    <w:rsid w:val="004A1BB4"/>
    <w:rsid w:val="004A2CA8"/>
    <w:rsid w:val="004D7513"/>
    <w:rsid w:val="005244EB"/>
    <w:rsid w:val="005410FC"/>
    <w:rsid w:val="005609C7"/>
    <w:rsid w:val="00561446"/>
    <w:rsid w:val="005B474C"/>
    <w:rsid w:val="005C4E79"/>
    <w:rsid w:val="005D0FE0"/>
    <w:rsid w:val="00601D2B"/>
    <w:rsid w:val="00620DEF"/>
    <w:rsid w:val="00637468"/>
    <w:rsid w:val="006B6A0D"/>
    <w:rsid w:val="006B6FE3"/>
    <w:rsid w:val="006C5102"/>
    <w:rsid w:val="006E1CBA"/>
    <w:rsid w:val="006E1E74"/>
    <w:rsid w:val="006E4AD4"/>
    <w:rsid w:val="006F2AF1"/>
    <w:rsid w:val="00717A8A"/>
    <w:rsid w:val="007233B8"/>
    <w:rsid w:val="00723B48"/>
    <w:rsid w:val="00725102"/>
    <w:rsid w:val="00745D06"/>
    <w:rsid w:val="00776023"/>
    <w:rsid w:val="007B4A47"/>
    <w:rsid w:val="007F624E"/>
    <w:rsid w:val="007F7D56"/>
    <w:rsid w:val="00802893"/>
    <w:rsid w:val="008263E8"/>
    <w:rsid w:val="00845FA7"/>
    <w:rsid w:val="00854F22"/>
    <w:rsid w:val="00861BDB"/>
    <w:rsid w:val="0087238A"/>
    <w:rsid w:val="0087682C"/>
    <w:rsid w:val="00881E41"/>
    <w:rsid w:val="008A695B"/>
    <w:rsid w:val="008F1609"/>
    <w:rsid w:val="008F7D6D"/>
    <w:rsid w:val="009053F5"/>
    <w:rsid w:val="00905646"/>
    <w:rsid w:val="00914DD6"/>
    <w:rsid w:val="009218AE"/>
    <w:rsid w:val="00923D9B"/>
    <w:rsid w:val="0093155E"/>
    <w:rsid w:val="0095152B"/>
    <w:rsid w:val="00962D66"/>
    <w:rsid w:val="00972D2F"/>
    <w:rsid w:val="00987408"/>
    <w:rsid w:val="009B01E3"/>
    <w:rsid w:val="009B5AA6"/>
    <w:rsid w:val="009D0D3D"/>
    <w:rsid w:val="009E09EF"/>
    <w:rsid w:val="00A0156C"/>
    <w:rsid w:val="00A20798"/>
    <w:rsid w:val="00A20BA6"/>
    <w:rsid w:val="00A233C1"/>
    <w:rsid w:val="00A24CAF"/>
    <w:rsid w:val="00A45B50"/>
    <w:rsid w:val="00A46351"/>
    <w:rsid w:val="00A63D5C"/>
    <w:rsid w:val="00A71D39"/>
    <w:rsid w:val="00A72736"/>
    <w:rsid w:val="00A824CC"/>
    <w:rsid w:val="00A87CC1"/>
    <w:rsid w:val="00AA15CB"/>
    <w:rsid w:val="00AB4913"/>
    <w:rsid w:val="00AD7E7D"/>
    <w:rsid w:val="00AE0001"/>
    <w:rsid w:val="00B70451"/>
    <w:rsid w:val="00B772DD"/>
    <w:rsid w:val="00B87DD5"/>
    <w:rsid w:val="00B92F04"/>
    <w:rsid w:val="00BA7A56"/>
    <w:rsid w:val="00BB1E1B"/>
    <w:rsid w:val="00BB6218"/>
    <w:rsid w:val="00BB7E0B"/>
    <w:rsid w:val="00BD0B12"/>
    <w:rsid w:val="00BD2C37"/>
    <w:rsid w:val="00BD4BE8"/>
    <w:rsid w:val="00BF0440"/>
    <w:rsid w:val="00BF2C45"/>
    <w:rsid w:val="00C22F4C"/>
    <w:rsid w:val="00C37660"/>
    <w:rsid w:val="00C6043C"/>
    <w:rsid w:val="00C70B56"/>
    <w:rsid w:val="00C83C77"/>
    <w:rsid w:val="00C8699C"/>
    <w:rsid w:val="00C87132"/>
    <w:rsid w:val="00CC4947"/>
    <w:rsid w:val="00CC59CE"/>
    <w:rsid w:val="00CD265E"/>
    <w:rsid w:val="00CF6231"/>
    <w:rsid w:val="00D170BA"/>
    <w:rsid w:val="00D577A2"/>
    <w:rsid w:val="00D76A47"/>
    <w:rsid w:val="00D87827"/>
    <w:rsid w:val="00DB0064"/>
    <w:rsid w:val="00DD103B"/>
    <w:rsid w:val="00DF5E36"/>
    <w:rsid w:val="00DF7D31"/>
    <w:rsid w:val="00E02008"/>
    <w:rsid w:val="00E13A45"/>
    <w:rsid w:val="00E606BE"/>
    <w:rsid w:val="00E66D3A"/>
    <w:rsid w:val="00E8243F"/>
    <w:rsid w:val="00ED1944"/>
    <w:rsid w:val="00EF29F5"/>
    <w:rsid w:val="00F058AF"/>
    <w:rsid w:val="00F11B7F"/>
    <w:rsid w:val="00F32C5D"/>
    <w:rsid w:val="00F467BA"/>
    <w:rsid w:val="00F578CE"/>
    <w:rsid w:val="00F70E00"/>
    <w:rsid w:val="00F72A14"/>
    <w:rsid w:val="00F979BB"/>
    <w:rsid w:val="00FB2B86"/>
    <w:rsid w:val="00FC6AD3"/>
    <w:rsid w:val="00FD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D2D026"/>
  <w15:docId w15:val="{D3C16066-C280-48CF-A4F2-D82A2BC7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A1BB4"/>
    <w:rPr>
      <w:color w:val="0563C1" w:themeColor="hyperlink"/>
      <w:u w:val="single"/>
    </w:rPr>
  </w:style>
  <w:style w:type="paragraph" w:customStyle="1" w:styleId="Default">
    <w:name w:val="Default"/>
    <w:rsid w:val="00A233C1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jan.sramek@chmi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an.dolezal2@chmi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neta.berankova@chmi.cz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381DC-571F-4ECD-8DA7-CE06B374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Ing, Jan Doležal</dc:creator>
  <cp:lastModifiedBy>MONIKA HRUBALOVÁ</cp:lastModifiedBy>
  <cp:revision>2</cp:revision>
  <cp:lastPrinted>2019-12-11T08:47:00Z</cp:lastPrinted>
  <dcterms:created xsi:type="dcterms:W3CDTF">2022-09-19T10:07:00Z</dcterms:created>
  <dcterms:modified xsi:type="dcterms:W3CDTF">2022-09-19T10:07:00Z</dcterms:modified>
</cp:coreProperties>
</file>