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FE" w:rsidRPr="00DF6BFE" w:rsidRDefault="00DF6BFE" w:rsidP="00DF6BFE">
      <w:pPr>
        <w:pStyle w:val="Nzev"/>
        <w:rPr>
          <w:sz w:val="40"/>
          <w:szCs w:val="40"/>
          <w:lang w:eastAsia="cs-CZ"/>
        </w:rPr>
      </w:pPr>
      <w:r w:rsidRPr="00DF6BFE">
        <w:rPr>
          <w:sz w:val="40"/>
          <w:szCs w:val="40"/>
          <w:lang w:eastAsia="cs-CZ"/>
        </w:rPr>
        <w:t>BORA na Ostravsku určí podíly zdrojů znečišťování ovzduší</w:t>
      </w:r>
    </w:p>
    <w:p w:rsidR="00DF6BFE" w:rsidRDefault="00DF6BFE" w:rsidP="00DF6BFE">
      <w:pPr>
        <w:rPr>
          <w:lang w:eastAsia="cs-CZ"/>
        </w:rPr>
      </w:pPr>
      <w:bookmarkStart w:id="0" w:name="_GoBack"/>
      <w:r>
        <w:rPr>
          <w:lang w:eastAsia="cs-CZ"/>
        </w:rPr>
        <w:t>Projekt BORA hledá odpověď na opakovanou a stále ne zcela dořešenou otázku: „Jaký skutečný podíl mají na kvalitě ovzduší místní průmysl, vytápění domácností, doprava, přenos znečištění z Polska a další zdroje?“</w:t>
      </w:r>
    </w:p>
    <w:p w:rsidR="00DF6BFE" w:rsidRDefault="00DF6BFE" w:rsidP="00DF6BFE">
      <w:pPr>
        <w:rPr>
          <w:lang w:eastAsia="cs-CZ"/>
        </w:rPr>
      </w:pPr>
      <w:r>
        <w:rPr>
          <w:lang w:eastAsia="cs-CZ"/>
        </w:rPr>
        <w:t>Výzkumný koncept BORA</w:t>
      </w:r>
      <w:r w:rsidRPr="004F073A">
        <w:rPr>
          <w:lang w:eastAsia="cs-CZ"/>
        </w:rPr>
        <w:t xml:space="preserve"> </w:t>
      </w:r>
      <w:r>
        <w:rPr>
          <w:lang w:eastAsia="cs-CZ"/>
        </w:rPr>
        <w:t>by měl přinést</w:t>
      </w:r>
      <w:r w:rsidRPr="004F073A">
        <w:rPr>
          <w:lang w:eastAsia="cs-CZ"/>
        </w:rPr>
        <w:t xml:space="preserve"> </w:t>
      </w:r>
      <w:r>
        <w:rPr>
          <w:lang w:eastAsia="cs-CZ"/>
        </w:rPr>
        <w:t xml:space="preserve">svěží vítr do problematiky hodnocení původu zdrojů znečišťování ovzduší. Díky komplexnímu a inovativnímu přístupu i rozsáhlé spolupráci mezi institucemi bude zjišťovat podíl významných typů zdrojů v části České republiky s nejhorším ovzduším. Zaměří se především </w:t>
      </w:r>
      <w:r w:rsidRPr="00620593">
        <w:rPr>
          <w:lang w:eastAsia="cs-CZ"/>
        </w:rPr>
        <w:t xml:space="preserve">na znečištění ovzduší </w:t>
      </w:r>
      <w:proofErr w:type="spellStart"/>
      <w:r w:rsidRPr="00620593">
        <w:rPr>
          <w:lang w:eastAsia="cs-CZ"/>
        </w:rPr>
        <w:t>benzo</w:t>
      </w:r>
      <w:proofErr w:type="spellEnd"/>
      <w:r w:rsidRPr="00620593">
        <w:rPr>
          <w:lang w:eastAsia="cs-CZ"/>
        </w:rPr>
        <w:t>[</w:t>
      </w:r>
      <w:r w:rsidRPr="00620593">
        <w:rPr>
          <w:i/>
          <w:lang w:eastAsia="cs-CZ"/>
        </w:rPr>
        <w:t>a</w:t>
      </w:r>
      <w:r w:rsidRPr="00620593">
        <w:rPr>
          <w:lang w:eastAsia="cs-CZ"/>
        </w:rPr>
        <w:t xml:space="preserve">]pyrenem a jemnými prachovými částicemi. </w:t>
      </w:r>
      <w:r>
        <w:rPr>
          <w:lang w:eastAsia="cs-CZ"/>
        </w:rPr>
        <w:t>Výsledkem budou</w:t>
      </w:r>
      <w:r w:rsidRPr="00620593">
        <w:rPr>
          <w:lang w:eastAsia="cs-CZ"/>
        </w:rPr>
        <w:t xml:space="preserve"> doporučení, jak v tomto komplikovaném území v budoucnu při ochraně ovzduší postupovat.</w:t>
      </w:r>
      <w:bookmarkEnd w:id="0"/>
    </w:p>
    <w:p w:rsidR="00DF6BFE" w:rsidRDefault="00DF6BFE" w:rsidP="00DF6BFE">
      <w:pPr>
        <w:rPr>
          <w:lang w:eastAsia="cs-CZ"/>
        </w:rPr>
      </w:pPr>
      <w:r>
        <w:rPr>
          <w:lang w:eastAsia="cs-CZ"/>
        </w:rPr>
        <w:t xml:space="preserve">Výzkumné činnosti byly zahájeny 14. 1. 2021 Českým hydrometeorologickým ústavem ve spolupráci s Českou geologickou službou a Zdravotním ústavem se sídlem v Ostravě za podpory Krajského úřadu Moravskoslezského kraje, Magistrátu města Ostravy a samospráv městských částí Radvanice a </w:t>
      </w:r>
      <w:proofErr w:type="spellStart"/>
      <w:r>
        <w:rPr>
          <w:lang w:eastAsia="cs-CZ"/>
        </w:rPr>
        <w:t>Bartovice</w:t>
      </w:r>
      <w:proofErr w:type="spellEnd"/>
      <w:r>
        <w:rPr>
          <w:lang w:eastAsia="cs-CZ"/>
        </w:rPr>
        <w:t xml:space="preserve"> a Slezská Ostrava a společnosti </w:t>
      </w:r>
      <w:proofErr w:type="spellStart"/>
      <w:r>
        <w:rPr>
          <w:lang w:eastAsia="cs-CZ"/>
        </w:rPr>
        <w:t>Liberty</w:t>
      </w:r>
      <w:proofErr w:type="spellEnd"/>
      <w:r>
        <w:rPr>
          <w:lang w:eastAsia="cs-CZ"/>
        </w:rPr>
        <w:t xml:space="preserve"> Ostrava a.s. Provedení dosud nejrozsáhlejšího měření s využitím nových metod vyhodnocení je nezbytné s ohledem na přetrvávající zásadní nejasnosti a protichůdné názory na původ znečištění ovzduší v této oblasti.</w:t>
      </w:r>
    </w:p>
    <w:p w:rsidR="00DF6BFE" w:rsidRDefault="00DF6BFE" w:rsidP="00DF6BFE">
      <w:pPr>
        <w:rPr>
          <w:lang w:eastAsia="cs-CZ"/>
        </w:rPr>
      </w:pPr>
      <w:r>
        <w:rPr>
          <w:lang w:eastAsia="cs-CZ"/>
        </w:rPr>
        <w:t>Odpověď na základní projektovou otázku bychom měli znát ve druhé polovině roku 2022. K řešení úkolu bude využito celkem osm měřicích míst. Šest z nich je umístěno v okolí Ostravy-Radvanic pro identifikaci původu znečištění a ohraničení ohniska vysokých koncentrací. Dvě vzdálenější stanice (</w:t>
      </w:r>
      <w:proofErr w:type="spellStart"/>
      <w:r>
        <w:rPr>
          <w:lang w:eastAsia="cs-CZ"/>
        </w:rPr>
        <w:t>Věřňovice</w:t>
      </w:r>
      <w:proofErr w:type="spellEnd"/>
      <w:r>
        <w:rPr>
          <w:lang w:eastAsia="cs-CZ"/>
        </w:rPr>
        <w:t xml:space="preserve"> a Studénka) poslouží také pro doplnění informací o regionálních přenosech znečištění ovzduší. </w:t>
      </w:r>
    </w:p>
    <w:p w:rsidR="00DF6BFE" w:rsidRDefault="00DF6BFE" w:rsidP="00DF6BFE">
      <w:pPr>
        <w:rPr>
          <w:lang w:eastAsia="cs-CZ"/>
        </w:rPr>
      </w:pPr>
    </w:p>
    <w:p w:rsidR="00DF6BFE" w:rsidRDefault="00DF6BFE">
      <w:pPr>
        <w:spacing w:line="259" w:lineRule="auto"/>
      </w:pPr>
      <w:r>
        <w:br w:type="page"/>
      </w:r>
    </w:p>
    <w:p w:rsidR="00DF6BFE" w:rsidRDefault="00DF6BFE" w:rsidP="0020378E"/>
    <w:p w:rsidR="00C37660" w:rsidRDefault="00C37660" w:rsidP="0020378E"/>
    <w:p w:rsidR="00DF6BFE" w:rsidRPr="00D93DA1" w:rsidRDefault="00DF6BFE" w:rsidP="00DF6BFE">
      <w:pPr>
        <w:pStyle w:val="Nadpis3"/>
        <w:rPr>
          <w:lang w:eastAsia="cs-CZ"/>
        </w:rPr>
      </w:pPr>
      <w:r w:rsidRPr="00D93DA1">
        <w:rPr>
          <w:lang w:eastAsia="cs-CZ"/>
        </w:rPr>
        <w:t>Doplňující informace</w:t>
      </w:r>
    </w:p>
    <w:p w:rsidR="00DF6BFE" w:rsidRDefault="00DF6BFE" w:rsidP="00DF6BFE">
      <w:pPr>
        <w:pStyle w:val="text"/>
        <w:rPr>
          <w:lang w:eastAsia="cs-CZ"/>
        </w:rPr>
      </w:pPr>
      <w:r>
        <w:rPr>
          <w:lang w:eastAsia="cs-CZ"/>
        </w:rPr>
        <w:t xml:space="preserve">Sběr údajů v rámci této měřicí sítě je sladěn tak, aby umožňoval souhrnné celoroční posouzení </w:t>
      </w:r>
      <w:r w:rsidRPr="00A07B95">
        <w:rPr>
          <w:lang w:eastAsia="cs-CZ"/>
        </w:rPr>
        <w:t>kvality ovzduší</w:t>
      </w:r>
      <w:r>
        <w:rPr>
          <w:lang w:eastAsia="cs-CZ"/>
        </w:rPr>
        <w:t xml:space="preserve"> na základě analýzy meteorologických podmínek a moderních nástrojů matematického modelování (receptorový model PMF). Revolučním přínosem je vzorkování polycyklických aromatických uhlovodíků v ovzduší v zimním období na některých lokalitách s pouze tříhodinovým rozlišením, namísto obvyklého 24hodinového kroku, což umožní posouzení denního chodu koncentrací a podrobnější analýzu spolu s  meteorologickými údaji. Rozsah vzorkování a laboratorních analýz naváže na zkušenosti z nedávných výzkumných projektů zaměřených na identifikaci zdrojů znečišťování ovzduší. Kromě zmíněných polycyklických aromatických uhlovodíků  budou v ovzduší souběžně sledovány jemné prachové částice, plynné látky, elementární a organický uhlík, těžké kovy, hlavní atmosférické ionty a další sloučeniny. Provedeno bude také vzorkování depozice z vozovek a zemědělských půd v posuzované oblasti. </w:t>
      </w:r>
    </w:p>
    <w:p w:rsidR="00DF6BFE" w:rsidRDefault="00DF6BFE" w:rsidP="00DF6BFE">
      <w:pPr>
        <w:pStyle w:val="text"/>
      </w:pPr>
      <w:r w:rsidRPr="00F2689B">
        <w:rPr>
          <w:noProof/>
          <w:lang w:eastAsia="cs-CZ"/>
        </w:rPr>
        <w:drawing>
          <wp:anchor distT="0" distB="0" distL="114300" distR="114300" simplePos="0" relativeHeight="251658752" behindDoc="0" locked="0" layoutInCell="1" allowOverlap="1" wp14:anchorId="21E25083" wp14:editId="023768BE">
            <wp:simplePos x="0" y="0"/>
            <wp:positionH relativeFrom="margin">
              <wp:posOffset>-85725</wp:posOffset>
            </wp:positionH>
            <wp:positionV relativeFrom="paragraph">
              <wp:posOffset>1149985</wp:posOffset>
            </wp:positionV>
            <wp:extent cx="5436235" cy="3819525"/>
            <wp:effectExtent l="19050" t="19050" r="12065" b="28575"/>
            <wp:wrapTopAndBottom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235" cy="3819525"/>
                    </a:xfrm>
                    <a:prstGeom prst="rect">
                      <a:avLst/>
                    </a:prstGeom>
                    <a:ln>
                      <a:solidFill>
                        <a:srgbClr val="14387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B95">
        <w:rPr>
          <w:lang w:eastAsia="cs-CZ"/>
        </w:rPr>
        <w:t xml:space="preserve">Výstupem prací bude, mimo jiné, určení podílu všech významných zdrojů, které se ve zkoumané oblasti podílejí na celkovém znečištění ovzduší </w:t>
      </w:r>
      <w:proofErr w:type="spellStart"/>
      <w:r w:rsidRPr="00A07B95">
        <w:rPr>
          <w:lang w:eastAsia="cs-CZ"/>
        </w:rPr>
        <w:t>benzo</w:t>
      </w:r>
      <w:proofErr w:type="spellEnd"/>
      <w:r w:rsidRPr="00A07B95">
        <w:rPr>
          <w:lang w:eastAsia="cs-CZ"/>
        </w:rPr>
        <w:t>[</w:t>
      </w:r>
      <w:r w:rsidRPr="00A07B95">
        <w:rPr>
          <w:i/>
          <w:lang w:eastAsia="cs-CZ"/>
        </w:rPr>
        <w:t>a</w:t>
      </w:r>
      <w:r w:rsidRPr="00A07B95">
        <w:rPr>
          <w:lang w:eastAsia="cs-CZ"/>
        </w:rPr>
        <w:t>]pyrenem a jemnými prachovými částicemi. Výsledky budou podkladem pro účinnější nastavení opatření ke zlepšování kvality ovzduší.</w:t>
      </w:r>
    </w:p>
    <w:p w:rsidR="00F979BB" w:rsidRDefault="00F979BB" w:rsidP="00114637">
      <w:pPr>
        <w:pStyle w:val="Nadpiskontakt"/>
        <w:sectPr w:rsidR="00F979BB" w:rsidSect="00972D2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799" w:right="851" w:bottom="1134" w:left="851" w:header="1020" w:footer="1701" w:gutter="0"/>
          <w:cols w:space="708"/>
          <w:titlePg/>
          <w:docGrid w:linePitch="360"/>
        </w:sectPr>
      </w:pPr>
    </w:p>
    <w:p w:rsidR="00470CCA" w:rsidRPr="00114637" w:rsidRDefault="00470CCA" w:rsidP="00114637">
      <w:pPr>
        <w:pStyle w:val="Nadpiskontakt"/>
        <w:spacing w:before="840"/>
      </w:pPr>
      <w:r w:rsidRPr="00114637">
        <w:lastRenderedPageBreak/>
        <w:t>Kontakt:</w:t>
      </w:r>
    </w:p>
    <w:p w:rsidR="00470CCA" w:rsidRPr="00114637" w:rsidRDefault="00470CCA" w:rsidP="00114637">
      <w:pPr>
        <w:pStyle w:val="kontaktjmno"/>
      </w:pPr>
      <w:r w:rsidRPr="00114637">
        <w:t>Martina Součková</w:t>
      </w:r>
    </w:p>
    <w:p w:rsidR="00470CCA" w:rsidRPr="00114637" w:rsidRDefault="00470CCA" w:rsidP="00114637">
      <w:pPr>
        <w:pStyle w:val="kontaktostatn"/>
      </w:pPr>
      <w:r w:rsidRPr="00114637">
        <w:t>manažerka komunikace</w:t>
      </w:r>
    </w:p>
    <w:p w:rsidR="00470CCA" w:rsidRPr="00114637" w:rsidRDefault="00470CCA" w:rsidP="00114637">
      <w:pPr>
        <w:pStyle w:val="kontaktostatn"/>
      </w:pPr>
      <w:r w:rsidRPr="00114637">
        <w:t>e-mail: martina.souckova@chmi.cz,</w:t>
      </w:r>
    </w:p>
    <w:p w:rsidR="00470CCA" w:rsidRPr="00114637" w:rsidRDefault="00470CCA" w:rsidP="00114637">
      <w:pPr>
        <w:pStyle w:val="kontaktostatn"/>
      </w:pPr>
      <w:r w:rsidRPr="00114637">
        <w:t>info@chmi.cz, tel.:</w:t>
      </w:r>
      <w:r w:rsidR="00962D66" w:rsidRPr="00114637">
        <w:t xml:space="preserve"> </w:t>
      </w:r>
      <w:r w:rsidRPr="00114637">
        <w:t xml:space="preserve"> 777 181 882 / 735 794 383</w:t>
      </w:r>
    </w:p>
    <w:p w:rsidR="00470CCA" w:rsidRPr="00114637" w:rsidRDefault="00470CCA" w:rsidP="00114637">
      <w:pPr>
        <w:pStyle w:val="Kontaktodborngarant"/>
      </w:pPr>
      <w:r w:rsidRPr="00114637">
        <w:t>Odborný garant:</w:t>
      </w:r>
    </w:p>
    <w:p w:rsidR="00470CCA" w:rsidRPr="00114637" w:rsidRDefault="00DF6BFE" w:rsidP="00114637">
      <w:pPr>
        <w:pStyle w:val="kontaktostatn"/>
      </w:pPr>
      <w:r>
        <w:t>Blanka Krejčí/kvalita ovzduší ČHMÚ-Ostrava</w:t>
      </w:r>
    </w:p>
    <w:p w:rsidR="00470CCA" w:rsidRPr="00114637" w:rsidRDefault="00470CCA" w:rsidP="00114637">
      <w:pPr>
        <w:pStyle w:val="Kontaktodborngarant"/>
      </w:pPr>
      <w:r w:rsidRPr="00114637">
        <w:t>Podrobné informace naleznete:</w:t>
      </w:r>
    </w:p>
    <w:p w:rsidR="00962D66" w:rsidRPr="00114637" w:rsidRDefault="00DF6BFE" w:rsidP="00DF6BFE">
      <w:pPr>
        <w:pStyle w:val="kontaktostatn"/>
      </w:pPr>
      <w:r w:rsidRPr="00DF6BFE">
        <w:t>https://www.chmi.cz/aktualni-situace/stav-ovzdusi/prehled-stavu-ovzdusi</w:t>
      </w:r>
    </w:p>
    <w:sectPr w:rsidR="00962D66" w:rsidRPr="00114637" w:rsidSect="00F979BB"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7F6" w:rsidRDefault="001917F6" w:rsidP="0020378E">
      <w:r>
        <w:separator/>
      </w:r>
    </w:p>
  </w:endnote>
  <w:endnote w:type="continuationSeparator" w:id="0">
    <w:p w:rsidR="001917F6" w:rsidRDefault="001917F6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1DEA0B3" wp14:editId="44C7AF0C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C10E52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EA0B3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C10E52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876FB3C" wp14:editId="16EA0331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4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7F6" w:rsidRDefault="001917F6" w:rsidP="0020378E">
      <w:r>
        <w:separator/>
      </w:r>
    </w:p>
  </w:footnote>
  <w:footnote w:type="continuationSeparator" w:id="0">
    <w:p w:rsidR="001917F6" w:rsidRDefault="001917F6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DF6BFE">
      <w:t>1. 3. 2021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B9325CB" wp14:editId="3A12E10B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3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DF6BFE">
      <w:t>1. 3. 2021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52AFA1C4" wp14:editId="1963D7AD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712DA638" wp14:editId="060B6661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FE"/>
    <w:rsid w:val="000265D3"/>
    <w:rsid w:val="00061227"/>
    <w:rsid w:val="000D030E"/>
    <w:rsid w:val="000E36E6"/>
    <w:rsid w:val="00104EB3"/>
    <w:rsid w:val="00110A36"/>
    <w:rsid w:val="00114637"/>
    <w:rsid w:val="0012356E"/>
    <w:rsid w:val="00151E7D"/>
    <w:rsid w:val="001917F6"/>
    <w:rsid w:val="001C049B"/>
    <w:rsid w:val="0020378E"/>
    <w:rsid w:val="002E44DF"/>
    <w:rsid w:val="002F2AAD"/>
    <w:rsid w:val="003A47CC"/>
    <w:rsid w:val="0044154F"/>
    <w:rsid w:val="004456B9"/>
    <w:rsid w:val="004468C2"/>
    <w:rsid w:val="00470CCA"/>
    <w:rsid w:val="00490102"/>
    <w:rsid w:val="004A2CA8"/>
    <w:rsid w:val="005244EB"/>
    <w:rsid w:val="005609C7"/>
    <w:rsid w:val="00561446"/>
    <w:rsid w:val="005B474C"/>
    <w:rsid w:val="00601D2B"/>
    <w:rsid w:val="006B6A0D"/>
    <w:rsid w:val="006B6FE3"/>
    <w:rsid w:val="006E1CBA"/>
    <w:rsid w:val="00717A8A"/>
    <w:rsid w:val="007233B8"/>
    <w:rsid w:val="00725102"/>
    <w:rsid w:val="007B4A47"/>
    <w:rsid w:val="00802893"/>
    <w:rsid w:val="008263E8"/>
    <w:rsid w:val="00845FA7"/>
    <w:rsid w:val="00881E41"/>
    <w:rsid w:val="0095152B"/>
    <w:rsid w:val="00962D66"/>
    <w:rsid w:val="00972D2F"/>
    <w:rsid w:val="00A24CAF"/>
    <w:rsid w:val="00A71D39"/>
    <w:rsid w:val="00A72736"/>
    <w:rsid w:val="00A824CC"/>
    <w:rsid w:val="00AD7E7D"/>
    <w:rsid w:val="00AE0001"/>
    <w:rsid w:val="00B772DD"/>
    <w:rsid w:val="00BA7A56"/>
    <w:rsid w:val="00BB6218"/>
    <w:rsid w:val="00BD0B12"/>
    <w:rsid w:val="00BF0440"/>
    <w:rsid w:val="00C10E52"/>
    <w:rsid w:val="00C37660"/>
    <w:rsid w:val="00C8699C"/>
    <w:rsid w:val="00CC59CE"/>
    <w:rsid w:val="00CF6231"/>
    <w:rsid w:val="00D87827"/>
    <w:rsid w:val="00DB0064"/>
    <w:rsid w:val="00DD103B"/>
    <w:rsid w:val="00DF6BFE"/>
    <w:rsid w:val="00E02008"/>
    <w:rsid w:val="00E13A45"/>
    <w:rsid w:val="00E606BE"/>
    <w:rsid w:val="00E66D3A"/>
    <w:rsid w:val="00ED1944"/>
    <w:rsid w:val="00F11B7F"/>
    <w:rsid w:val="00F32C5D"/>
    <w:rsid w:val="00F979BB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3FE876-3394-47F6-B9D6-BCF30782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8D302-DAFE-4ECF-BBC3-3E497FCA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0</TotalTime>
  <Pages>3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JIŘÍ VODKA, Ing.</cp:lastModifiedBy>
  <cp:revision>2</cp:revision>
  <cp:lastPrinted>2019-12-11T08:47:00Z</cp:lastPrinted>
  <dcterms:created xsi:type="dcterms:W3CDTF">2021-02-26T11:34:00Z</dcterms:created>
  <dcterms:modified xsi:type="dcterms:W3CDTF">2021-02-26T11:34:00Z</dcterms:modified>
</cp:coreProperties>
</file>