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21" w:rsidRPr="00077821" w:rsidRDefault="00077821" w:rsidP="00077821">
      <w:pPr>
        <w:pStyle w:val="Nzev"/>
        <w:rPr>
          <w:sz w:val="56"/>
          <w:szCs w:val="56"/>
        </w:rPr>
      </w:pPr>
      <w:bookmarkStart w:id="0" w:name="_Toc54336182"/>
      <w:r w:rsidRPr="00077821">
        <w:rPr>
          <w:sz w:val="56"/>
          <w:szCs w:val="56"/>
        </w:rPr>
        <w:t xml:space="preserve">Znečištění ovzduší </w:t>
      </w:r>
      <w:r w:rsidRPr="00077821">
        <w:rPr>
          <w:sz w:val="56"/>
          <w:szCs w:val="56"/>
        </w:rPr>
        <w:br/>
        <w:t xml:space="preserve">na území České republiky </w:t>
      </w:r>
      <w:r w:rsidRPr="00077821">
        <w:rPr>
          <w:sz w:val="56"/>
          <w:szCs w:val="56"/>
        </w:rPr>
        <w:br/>
        <w:t>v roce 2019</w:t>
      </w:r>
      <w:bookmarkEnd w:id="0"/>
    </w:p>
    <w:p w:rsidR="00077821" w:rsidRPr="00C1686F" w:rsidRDefault="00077821" w:rsidP="00077821">
      <w:pPr>
        <w:rPr>
          <w:lang w:eastAsia="cs-CZ"/>
        </w:rPr>
      </w:pPr>
      <w:r w:rsidRPr="00C1686F">
        <w:rPr>
          <w:lang w:eastAsia="cs-CZ"/>
        </w:rPr>
        <w:t>Úsek kvality ovzduší Českého hydrometeorologického ústavu (ČHMÚ) zveřejňuje publikaci</w:t>
      </w:r>
      <w:r w:rsidRPr="00C1686F">
        <w:t xml:space="preserve"> „Znečištění ovzduší na území České republiky v roce 2019“, jedná se </w:t>
      </w:r>
      <w:r>
        <w:br/>
      </w:r>
      <w:r w:rsidRPr="00C1686F">
        <w:t>o finální zprávu, kde je hodnocení prováděno z verifikovaných dat.</w:t>
      </w:r>
    </w:p>
    <w:p w:rsidR="00077821" w:rsidRPr="00C1686F" w:rsidRDefault="00077821" w:rsidP="00077821">
      <w:r w:rsidRPr="00C1686F">
        <w:t>V roce 2019 byly naměřeny nejnižší imisní koncentrace látek znečišťujících ovzduší za posledních 11 let, tj. v období 2009–2019. Výjimku tvoří jen přízemní ozon, benzen a kadmium. Za poklesem koncentrací jednotlivých látek stojí více faktorů, hlavně však nižší množství emisí a také příznivé meteorologické a rozptylové podmínky roku 2019. Pokles imisních koncentrací můžeme přisoudit také již realizovaným opatřením pro zlepšení kvality ovzduší (např. výměny kotlů, postupující obnov</w:t>
      </w:r>
      <w:r>
        <w:t>a</w:t>
      </w:r>
      <w:r w:rsidRPr="00C1686F">
        <w:t xml:space="preserve"> vozového parku a technické realizace pro snižování emisí některých zdrojů). </w:t>
      </w:r>
    </w:p>
    <w:p w:rsidR="00077821" w:rsidRPr="00C1686F" w:rsidRDefault="00077821" w:rsidP="00077821">
      <w:r w:rsidRPr="00C1686F">
        <w:t>Nicméně koncentrace některých znečišťujících látek se závažnými dopady na lidské zdraví každoročně překračují své imisní limity na řadě lokalit České republiky. Oblasti s překročením imisních limitů bez zahrnutí ozonu pokrývaly v roce 2019 cca 8,4 % území ČR, kde žije cca 27,5 % obyvatel. Tyto oblasti byly vymezeny z důvodu překročení imisních limitů benzo[</w:t>
      </w:r>
      <w:r w:rsidRPr="00C1686F">
        <w:rPr>
          <w:i/>
        </w:rPr>
        <w:t>a</w:t>
      </w:r>
      <w:r w:rsidRPr="00C1686F">
        <w:t>]pyrenu a suspendovaných částic PM</w:t>
      </w:r>
      <w:r w:rsidRPr="00C1686F">
        <w:rPr>
          <w:vertAlign w:val="subscript"/>
        </w:rPr>
        <w:t>10</w:t>
      </w:r>
      <w:r w:rsidRPr="00C1686F">
        <w:t xml:space="preserve"> a PM</w:t>
      </w:r>
      <w:r w:rsidRPr="00C1686F">
        <w:rPr>
          <w:vertAlign w:val="subscript"/>
        </w:rPr>
        <w:t>2,5</w:t>
      </w:r>
      <w:r w:rsidRPr="00C1686F">
        <w:t>. Oblasti s překročením imisních limitů se zahrnutím přízemního ozonu pokrývaly v roce 2019 cca 77,1 % území ČR s cca 75,6 % obyvatel.</w:t>
      </w:r>
    </w:p>
    <w:p w:rsidR="00F979BB" w:rsidRDefault="00F979BB" w:rsidP="00114637">
      <w:pPr>
        <w:pStyle w:val="Nadpiskontakt"/>
        <w:sectPr w:rsidR="00F979BB" w:rsidSect="00972D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9" w:right="851" w:bottom="1134" w:left="851" w:header="1020" w:footer="1701" w:gutter="0"/>
          <w:cols w:space="708"/>
          <w:titlePg/>
          <w:docGrid w:linePitch="360"/>
        </w:sectPr>
      </w:pPr>
    </w:p>
    <w:p w:rsidR="00077821" w:rsidRPr="00114637" w:rsidRDefault="00077821" w:rsidP="00077821">
      <w:pPr>
        <w:pStyle w:val="Nadpiskontakt"/>
        <w:spacing w:before="840"/>
      </w:pPr>
      <w:r w:rsidRPr="00114637">
        <w:lastRenderedPageBreak/>
        <w:t>Kontakt:</w:t>
      </w:r>
    </w:p>
    <w:p w:rsidR="00077821" w:rsidRPr="00114637" w:rsidRDefault="00077821" w:rsidP="00077821">
      <w:pPr>
        <w:pStyle w:val="kontaktjmno"/>
      </w:pPr>
      <w:r w:rsidRPr="00114637">
        <w:t>Martina Součková</w:t>
      </w:r>
    </w:p>
    <w:p w:rsidR="00077821" w:rsidRPr="00114637" w:rsidRDefault="00077821" w:rsidP="00077821">
      <w:pPr>
        <w:pStyle w:val="kontaktostatn"/>
      </w:pPr>
      <w:r w:rsidRPr="00114637">
        <w:t>manažerka komunikace</w:t>
      </w:r>
    </w:p>
    <w:p w:rsidR="00077821" w:rsidRPr="00114637" w:rsidRDefault="00077821" w:rsidP="00077821">
      <w:pPr>
        <w:pStyle w:val="kontaktostatn"/>
      </w:pPr>
      <w:r w:rsidRPr="00114637">
        <w:t>e-mail: martina.souckova@chmi.cz,</w:t>
      </w:r>
    </w:p>
    <w:p w:rsidR="00077821" w:rsidRPr="00114637" w:rsidRDefault="00077821" w:rsidP="00077821">
      <w:pPr>
        <w:pStyle w:val="kontaktostatn"/>
      </w:pPr>
      <w:r w:rsidRPr="00114637">
        <w:t>info@chmi.cz, tel.:  777 181 882 / 735 794 383</w:t>
      </w:r>
    </w:p>
    <w:p w:rsidR="00077821" w:rsidRPr="00114637" w:rsidRDefault="00077821" w:rsidP="00077821">
      <w:pPr>
        <w:pStyle w:val="Kontaktodborngarant"/>
      </w:pPr>
      <w:r w:rsidRPr="00114637">
        <w:t>Odborný garant:</w:t>
      </w:r>
    </w:p>
    <w:p w:rsidR="00077821" w:rsidRDefault="00077821" w:rsidP="00077821">
      <w:pPr>
        <w:pStyle w:val="kontaktostatn"/>
      </w:pPr>
      <w:r>
        <w:t>Václav Novák/ kvalita ovzduší</w:t>
      </w:r>
    </w:p>
    <w:p w:rsidR="00553712" w:rsidRDefault="00553712" w:rsidP="00553712">
      <w:pPr>
        <w:pStyle w:val="kontaktostatn"/>
        <w:rPr>
          <w:szCs w:val="21"/>
        </w:rPr>
      </w:pPr>
      <w:r>
        <w:t xml:space="preserve">e-mail: </w:t>
      </w:r>
      <w:r w:rsidRPr="00553712">
        <w:t>vaclav.novak@chmi.cz</w:t>
      </w:r>
      <w:r>
        <w:t>, tel.: 244 032 402</w:t>
      </w:r>
    </w:p>
    <w:p w:rsidR="00553712" w:rsidRPr="00114637" w:rsidRDefault="00553712" w:rsidP="00077821">
      <w:pPr>
        <w:pStyle w:val="kontaktostatn"/>
      </w:pPr>
    </w:p>
    <w:p w:rsidR="00077821" w:rsidRPr="00114637" w:rsidRDefault="00077821" w:rsidP="00077821">
      <w:pPr>
        <w:pStyle w:val="Kontaktodborngarant"/>
      </w:pPr>
      <w:r w:rsidRPr="00114637">
        <w:t>Podrobné informace naleznete:</w:t>
      </w:r>
    </w:p>
    <w:p w:rsidR="00553712" w:rsidRDefault="00DF0FB9" w:rsidP="00553712">
      <w:pPr>
        <w:pStyle w:val="Prosttext"/>
      </w:pPr>
      <w:hyperlink r:id="rId14" w:history="1">
        <w:r w:rsidR="00553712">
          <w:rPr>
            <w:rStyle w:val="Hypertextovodkaz"/>
          </w:rPr>
          <w:t>http://portal.chmi.cz/files/portal/docs/uoco/isko/grafroc/19groc/gr19cz/Obsah_CZ.html</w:t>
        </w:r>
      </w:hyperlink>
    </w:p>
    <w:p w:rsidR="00962D66" w:rsidRPr="00114637" w:rsidRDefault="00962D66" w:rsidP="00077821">
      <w:pPr>
        <w:pStyle w:val="kontaktjmno"/>
      </w:pPr>
    </w:p>
    <w:sectPr w:rsidR="00962D66" w:rsidRPr="00114637" w:rsidSect="00F979BB"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FB9" w:rsidRDefault="00DF0FB9" w:rsidP="0020378E">
      <w:r>
        <w:separator/>
      </w:r>
    </w:p>
  </w:endnote>
  <w:endnote w:type="continuationSeparator" w:id="0">
    <w:p w:rsidR="00DF0FB9" w:rsidRDefault="00DF0FB9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406" w:rsidRDefault="007614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1DEA0B3" wp14:editId="44C7AF0C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553712">
                            <w:rPr>
                              <w:noProof/>
                              <w:color w:val="023E88"/>
                            </w:rPr>
                            <w:t>3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EA0B3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553712">
                      <w:rPr>
                        <w:noProof/>
                        <w:color w:val="023E88"/>
                      </w:rPr>
                      <w:t>3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876FB3C" wp14:editId="16EA0331">
          <wp:simplePos x="0" y="0"/>
          <wp:positionH relativeFrom="column">
            <wp:posOffset>5041265</wp:posOffset>
          </wp:positionH>
          <wp:positionV relativeFrom="paragraph">
            <wp:posOffset>20886</wp:posOffset>
          </wp:positionV>
          <wp:extent cx="1319257" cy="489653"/>
          <wp:effectExtent l="0" t="0" r="0" b="5715"/>
          <wp:wrapNone/>
          <wp:docPr id="4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811" cy="509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FB9" w:rsidRDefault="00DF0FB9" w:rsidP="0020378E">
      <w:r>
        <w:separator/>
      </w:r>
    </w:p>
  </w:footnote>
  <w:footnote w:type="continuationSeparator" w:id="0">
    <w:p w:rsidR="00DF0FB9" w:rsidRDefault="00DF0FB9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406" w:rsidRDefault="007614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  <w:t xml:space="preserve">12. </w:t>
    </w:r>
    <w:r w:rsidR="0095152B">
      <w:t>12</w:t>
    </w:r>
    <w:r w:rsidRPr="00AD7E7D">
      <w:t>.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B9325CB" wp14:editId="3A12E10B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3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AD5E00">
      <w:t>10</w:t>
    </w:r>
    <w:r w:rsidR="00077821">
      <w:t>. 11. 2020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077821" w:rsidP="0020378E">
    <w:pPr>
      <w:pStyle w:val="Zhlav"/>
    </w:pPr>
    <w:r>
      <w:tab/>
    </w:r>
    <w:r>
      <w:tab/>
    </w:r>
    <w:r w:rsidR="00AD5E00">
      <w:t>10</w:t>
    </w:r>
    <w:bookmarkStart w:id="1" w:name="_GoBack"/>
    <w:bookmarkEnd w:id="1"/>
    <w:r>
      <w:t>. 11. 2020</w:t>
    </w:r>
    <w:r w:rsidR="00A824CC"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52AFA1C4" wp14:editId="1963D7AD">
          <wp:simplePos x="0" y="0"/>
          <wp:positionH relativeFrom="margin">
            <wp:posOffset>4699635</wp:posOffset>
          </wp:positionH>
          <wp:positionV relativeFrom="paragraph">
            <wp:posOffset>378460</wp:posOffset>
          </wp:positionV>
          <wp:extent cx="1440180" cy="534670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24CC"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712DA638" wp14:editId="060B6661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21"/>
    <w:rsid w:val="000265D3"/>
    <w:rsid w:val="00061227"/>
    <w:rsid w:val="00077821"/>
    <w:rsid w:val="000D030E"/>
    <w:rsid w:val="000E36E6"/>
    <w:rsid w:val="00104EB3"/>
    <w:rsid w:val="00110A36"/>
    <w:rsid w:val="00114637"/>
    <w:rsid w:val="00151E7D"/>
    <w:rsid w:val="001C049B"/>
    <w:rsid w:val="0020378E"/>
    <w:rsid w:val="002E44DF"/>
    <w:rsid w:val="002F2AAD"/>
    <w:rsid w:val="003A47CC"/>
    <w:rsid w:val="003B1A56"/>
    <w:rsid w:val="0044154F"/>
    <w:rsid w:val="004456B9"/>
    <w:rsid w:val="004468C2"/>
    <w:rsid w:val="00470CCA"/>
    <w:rsid w:val="00490102"/>
    <w:rsid w:val="004A2CA8"/>
    <w:rsid w:val="005244EB"/>
    <w:rsid w:val="00553712"/>
    <w:rsid w:val="005609C7"/>
    <w:rsid w:val="00561446"/>
    <w:rsid w:val="005B474C"/>
    <w:rsid w:val="00601D2B"/>
    <w:rsid w:val="006B6A0D"/>
    <w:rsid w:val="006B6FE3"/>
    <w:rsid w:val="006E1CBA"/>
    <w:rsid w:val="006E4AEB"/>
    <w:rsid w:val="00717A8A"/>
    <w:rsid w:val="007233B8"/>
    <w:rsid w:val="00725102"/>
    <w:rsid w:val="00761406"/>
    <w:rsid w:val="007B4A47"/>
    <w:rsid w:val="00802893"/>
    <w:rsid w:val="008263E8"/>
    <w:rsid w:val="00845FA7"/>
    <w:rsid w:val="00881E41"/>
    <w:rsid w:val="0095152B"/>
    <w:rsid w:val="00962D66"/>
    <w:rsid w:val="00972D2F"/>
    <w:rsid w:val="00A24CAF"/>
    <w:rsid w:val="00A71D39"/>
    <w:rsid w:val="00A72736"/>
    <w:rsid w:val="00A824CC"/>
    <w:rsid w:val="00AD5E00"/>
    <w:rsid w:val="00AD7E7D"/>
    <w:rsid w:val="00AE0001"/>
    <w:rsid w:val="00B772DD"/>
    <w:rsid w:val="00BA7A56"/>
    <w:rsid w:val="00BB6218"/>
    <w:rsid w:val="00BD0B12"/>
    <w:rsid w:val="00BF0440"/>
    <w:rsid w:val="00C37660"/>
    <w:rsid w:val="00C8699C"/>
    <w:rsid w:val="00CC59CE"/>
    <w:rsid w:val="00CF6231"/>
    <w:rsid w:val="00D87827"/>
    <w:rsid w:val="00DB0064"/>
    <w:rsid w:val="00DD103B"/>
    <w:rsid w:val="00DF0FB9"/>
    <w:rsid w:val="00E02008"/>
    <w:rsid w:val="00E13A45"/>
    <w:rsid w:val="00E606BE"/>
    <w:rsid w:val="00E66D3A"/>
    <w:rsid w:val="00EB2ACD"/>
    <w:rsid w:val="00ED1944"/>
    <w:rsid w:val="00F11B7F"/>
    <w:rsid w:val="00F32C5D"/>
    <w:rsid w:val="00F979BB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7B8665"/>
  <w15:docId w15:val="{E5B26F53-BB63-45FC-BCF1-3251D889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55371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53712"/>
    <w:pPr>
      <w:spacing w:after="0" w:line="240" w:lineRule="auto"/>
    </w:pPr>
    <w:rPr>
      <w:rFonts w:ascii="Calibri" w:eastAsiaTheme="minorEastAsia" w:hAnsi="Calibri"/>
      <w:sz w:val="22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53712"/>
    <w:rPr>
      <w:rFonts w:ascii="Calibri" w:eastAsiaTheme="minorEastAsia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portal.chmi.cz/files/portal/docs/uoco/isko/grafroc/19groc/gr19cz/Obsah_CZ.htm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12F20-E70D-4922-BD57-87D27A6C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1</TotalTime>
  <Pages>2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JIŘÍ VODKA, Ing.</cp:lastModifiedBy>
  <cp:revision>3</cp:revision>
  <cp:lastPrinted>2019-12-11T08:47:00Z</cp:lastPrinted>
  <dcterms:created xsi:type="dcterms:W3CDTF">2020-11-09T09:57:00Z</dcterms:created>
  <dcterms:modified xsi:type="dcterms:W3CDTF">2020-11-10T06:27:00Z</dcterms:modified>
</cp:coreProperties>
</file>